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8"/>
          <w:sz w:val="44"/>
          <w:szCs w:val="44"/>
          <w:shd w:val="clear" w:color="auto" w:fill="FFFFFF"/>
          <w:lang w:eastAsia="zh-CN"/>
        </w:rPr>
        <w:t>民间河库长公示表</w:t>
      </w:r>
    </w:p>
    <w:tbl>
      <w:tblPr>
        <w:tblStyle w:val="3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84"/>
        <w:gridCol w:w="591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单位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对应河库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汪定邦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中健公司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陆水河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程卫东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tabs>
                <w:tab w:val="center" w:pos="2910"/>
                <w:tab w:val="right" w:pos="570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供水公司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青山水库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程水达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大雅公司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青山河青山段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刘俊让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白霓镇石山村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峡山水库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殷雷福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白霓镇浪口村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西塘水库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B3B3B"/>
          <w:spacing w:val="8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6F55"/>
    <w:rsid w:val="7F3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2020-12-17T03:56:00Z</dcterms:created>
  <dc:creator>Administrator</dc:creator>
  <cp:lastModifiedBy>Administrator</cp:lastModifiedBy>
  <dcterms:modified xsi:type="dcterms:W3CDTF">2020-12-17T03:57:01Z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